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42" w:rsidRDefault="008B18A4">
      <w:pPr>
        <w:pStyle w:val="LV-Text"/>
        <w:jc w:val="center"/>
      </w:pPr>
      <w:r>
        <w:rPr>
          <w:b/>
          <w:color w:val="000000"/>
          <w:sz w:val="28"/>
          <w:u w:val="single"/>
        </w:rPr>
        <w:t>Besondere Vertragsbedingungen; Tiefbauarbeiten allgemein</w:t>
      </w:r>
    </w:p>
    <w:p w:rsidR="00543E42" w:rsidRDefault="00543E42">
      <w:pPr>
        <w:rPr>
          <w:rFonts w:ascii="Arial" w:hAnsi="Arial"/>
          <w:b/>
          <w:color w:val="000000"/>
          <w:sz w:val="22"/>
          <w:szCs w:val="22"/>
        </w:rPr>
      </w:pPr>
    </w:p>
    <w:p w:rsidR="000138DA" w:rsidRDefault="000138DA">
      <w:pPr>
        <w:rPr>
          <w:rFonts w:ascii="Arial" w:hAnsi="Arial"/>
          <w:b/>
          <w:color w:val="000000"/>
          <w:sz w:val="22"/>
          <w:szCs w:val="22"/>
        </w:rPr>
      </w:pPr>
    </w:p>
    <w:p w:rsidR="00543E42" w:rsidRDefault="00543E42">
      <w:pPr>
        <w:pStyle w:val="LV-Text"/>
        <w:rPr>
          <w:color w:val="000000"/>
          <w:sz w:val="22"/>
          <w:u w:val="single"/>
        </w:rPr>
      </w:pPr>
    </w:p>
    <w:p w:rsidR="000138DA" w:rsidRPr="000138DA" w:rsidRDefault="000138DA" w:rsidP="000138DA">
      <w:pPr>
        <w:widowControl/>
        <w:suppressAutoHyphens w:val="0"/>
        <w:overflowPunct/>
        <w:autoSpaceDE w:val="0"/>
        <w:autoSpaceDN w:val="0"/>
        <w:adjustRightInd w:val="0"/>
        <w:jc w:val="both"/>
        <w:rPr>
          <w:rFonts w:ascii="Arial" w:hAnsi="Arial" w:cs="Arial"/>
          <w:b/>
          <w:bCs/>
          <w:color w:val="000000"/>
          <w:sz w:val="22"/>
          <w:szCs w:val="22"/>
          <w:u w:val="single"/>
          <w:lang w:bidi="ar-SA"/>
        </w:rPr>
      </w:pPr>
    </w:p>
    <w:p w:rsidR="000138DA" w:rsidRPr="000138DA" w:rsidRDefault="000138DA" w:rsidP="000138DA">
      <w:pPr>
        <w:widowControl/>
        <w:suppressAutoHyphens w:val="0"/>
        <w:overflowPunct/>
        <w:autoSpaceDE w:val="0"/>
        <w:autoSpaceDN w:val="0"/>
        <w:adjustRightInd w:val="0"/>
        <w:jc w:val="both"/>
        <w:rPr>
          <w:rFonts w:ascii="Arial" w:hAnsi="Arial" w:cs="Arial"/>
          <w:b/>
          <w:bCs/>
          <w:color w:val="000000"/>
          <w:sz w:val="22"/>
          <w:szCs w:val="22"/>
          <w:u w:val="single"/>
          <w:lang w:bidi="ar-SA"/>
        </w:rPr>
      </w:pPr>
      <w:r w:rsidRPr="000138DA">
        <w:rPr>
          <w:rFonts w:ascii="Arial" w:hAnsi="Arial" w:cs="Arial"/>
          <w:b/>
          <w:bCs/>
          <w:color w:val="000000"/>
          <w:sz w:val="22"/>
          <w:szCs w:val="22"/>
          <w:lang w:bidi="ar-SA"/>
        </w:rPr>
        <w:t>-</w:t>
      </w:r>
      <w:r w:rsidRPr="000138DA">
        <w:rPr>
          <w:rFonts w:ascii="Arial" w:hAnsi="Arial" w:cs="Arial"/>
          <w:b/>
          <w:bCs/>
          <w:color w:val="000000"/>
          <w:sz w:val="22"/>
          <w:szCs w:val="22"/>
          <w:lang w:bidi="ar-SA"/>
        </w:rPr>
        <w:tab/>
      </w:r>
      <w:r w:rsidRPr="000138DA">
        <w:rPr>
          <w:rFonts w:ascii="Arial" w:hAnsi="Arial" w:cs="Arial"/>
          <w:b/>
          <w:bCs/>
          <w:color w:val="000000"/>
          <w:sz w:val="22"/>
          <w:szCs w:val="22"/>
          <w:u w:val="single"/>
          <w:lang w:bidi="ar-SA"/>
        </w:rPr>
        <w:t>Bodenabfuhr / Abfall</w:t>
      </w:r>
    </w:p>
    <w:p w:rsidR="000138DA" w:rsidRPr="000138DA" w:rsidRDefault="000138DA" w:rsidP="000138DA">
      <w:pPr>
        <w:widowControl/>
        <w:suppressAutoHyphens w:val="0"/>
        <w:overflowPunct/>
        <w:autoSpaceDE w:val="0"/>
        <w:autoSpaceDN w:val="0"/>
        <w:adjustRightInd w:val="0"/>
        <w:jc w:val="both"/>
        <w:rPr>
          <w:rFonts w:ascii="Arial" w:hAnsi="Arial" w:cs="Arial"/>
          <w:b/>
          <w:bCs/>
          <w:color w:val="000000"/>
          <w:sz w:val="22"/>
          <w:szCs w:val="22"/>
          <w:u w:val="single"/>
          <w:lang w:bidi="ar-SA"/>
        </w:rPr>
      </w:pPr>
    </w:p>
    <w:p w:rsidR="00063BE1" w:rsidRPr="00AF4661" w:rsidRDefault="00063BE1" w:rsidP="00063BE1">
      <w:pPr>
        <w:widowControl/>
        <w:suppressAutoHyphens w:val="0"/>
        <w:overflowPunct/>
        <w:autoSpaceDE w:val="0"/>
        <w:autoSpaceDN w:val="0"/>
        <w:adjustRightInd w:val="0"/>
        <w:rPr>
          <w:rFonts w:ascii="Arial" w:hAnsi="Arial" w:cs="Arial"/>
          <w:sz w:val="20"/>
          <w:szCs w:val="20"/>
          <w:lang w:bidi="ar-SA"/>
        </w:rPr>
      </w:pPr>
      <w:r w:rsidRPr="00AF4661">
        <w:rPr>
          <w:rFonts w:ascii="Arial" w:hAnsi="Arial" w:cs="Arial"/>
          <w:color w:val="000000"/>
          <w:sz w:val="22"/>
          <w:szCs w:val="22"/>
          <w:lang w:bidi="ar-SA"/>
        </w:rPr>
        <w:t>Bodenabfuhr zur freien Verwendung</w:t>
      </w:r>
      <w:r>
        <w:rPr>
          <w:rFonts w:ascii="Arial" w:hAnsi="Arial" w:cs="Arial"/>
          <w:color w:val="000000"/>
          <w:sz w:val="22"/>
          <w:szCs w:val="22"/>
          <w:lang w:bidi="ar-SA"/>
        </w:rPr>
        <w:t>/Verwertung</w:t>
      </w:r>
      <w:r w:rsidRPr="00AF4661">
        <w:rPr>
          <w:rFonts w:ascii="Arial" w:hAnsi="Arial" w:cs="Arial"/>
          <w:color w:val="000000"/>
          <w:sz w:val="22"/>
          <w:szCs w:val="22"/>
          <w:lang w:bidi="ar-SA"/>
        </w:rPr>
        <w:t xml:space="preserve"> des AN muss entsprechend der geltenden Bestimmungen/ Satzungen</w:t>
      </w:r>
      <w:r>
        <w:rPr>
          <w:rFonts w:ascii="Arial" w:hAnsi="Arial" w:cs="Arial"/>
          <w:color w:val="000000"/>
          <w:sz w:val="22"/>
          <w:szCs w:val="22"/>
          <w:lang w:bidi="ar-SA"/>
        </w:rPr>
        <w:t xml:space="preserve"> </w:t>
      </w:r>
      <w:r w:rsidRPr="00AF4661">
        <w:rPr>
          <w:rFonts w:ascii="Arial" w:hAnsi="Arial" w:cs="Arial"/>
          <w:color w:val="000000"/>
          <w:sz w:val="22"/>
          <w:szCs w:val="22"/>
          <w:lang w:bidi="ar-SA"/>
        </w:rPr>
        <w:t>erfolgen.</w:t>
      </w:r>
      <w:r w:rsidRPr="00AF4661">
        <w:rPr>
          <w:rFonts w:ascii="Arial" w:hAnsi="Arial" w:cs="Arial"/>
          <w:sz w:val="20"/>
          <w:szCs w:val="20"/>
          <w:lang w:bidi="ar-SA"/>
        </w:rPr>
        <w:br/>
      </w:r>
    </w:p>
    <w:p w:rsidR="00063BE1" w:rsidRDefault="00063BE1" w:rsidP="00063BE1">
      <w:pPr>
        <w:widowControl/>
        <w:suppressAutoHyphens w:val="0"/>
        <w:overflowPunct/>
        <w:autoSpaceDE w:val="0"/>
        <w:autoSpaceDN w:val="0"/>
        <w:adjustRightInd w:val="0"/>
        <w:jc w:val="both"/>
        <w:rPr>
          <w:rFonts w:ascii="Arial" w:hAnsi="Arial" w:cs="Arial"/>
          <w:color w:val="000000"/>
          <w:sz w:val="22"/>
          <w:szCs w:val="22"/>
          <w:lang w:bidi="ar-SA"/>
        </w:rPr>
      </w:pPr>
    </w:p>
    <w:p w:rsidR="00063BE1" w:rsidRPr="00AF4661" w:rsidRDefault="00063BE1" w:rsidP="00063BE1">
      <w:pPr>
        <w:widowControl/>
        <w:suppressAutoHyphens w:val="0"/>
        <w:overflowPunct/>
        <w:autoSpaceDE w:val="0"/>
        <w:autoSpaceDN w:val="0"/>
        <w:adjustRightInd w:val="0"/>
        <w:jc w:val="both"/>
        <w:rPr>
          <w:rFonts w:ascii="Arial" w:hAnsi="Arial" w:cs="Arial"/>
          <w:color w:val="000000"/>
          <w:sz w:val="22"/>
          <w:szCs w:val="22"/>
          <w:lang w:bidi="ar-SA"/>
        </w:rPr>
      </w:pPr>
      <w:proofErr w:type="spellStart"/>
      <w:r w:rsidRPr="00AF4661">
        <w:rPr>
          <w:rFonts w:ascii="Arial" w:hAnsi="Arial" w:cs="Arial"/>
          <w:color w:val="000000"/>
          <w:sz w:val="22"/>
          <w:szCs w:val="22"/>
          <w:lang w:bidi="ar-SA"/>
        </w:rPr>
        <w:t>Wiederaufbereitbare</w:t>
      </w:r>
      <w:proofErr w:type="spellEnd"/>
      <w:r w:rsidRPr="00AF4661">
        <w:rPr>
          <w:rFonts w:ascii="Arial" w:hAnsi="Arial" w:cs="Arial"/>
          <w:color w:val="000000"/>
          <w:sz w:val="22"/>
          <w:szCs w:val="22"/>
          <w:lang w:bidi="ar-SA"/>
        </w:rPr>
        <w:t xml:space="preserve"> </w:t>
      </w:r>
      <w:proofErr w:type="spellStart"/>
      <w:r w:rsidRPr="00AF4661">
        <w:rPr>
          <w:rFonts w:ascii="Arial" w:hAnsi="Arial" w:cs="Arial"/>
          <w:color w:val="000000"/>
          <w:sz w:val="22"/>
          <w:szCs w:val="22"/>
          <w:lang w:bidi="ar-SA"/>
        </w:rPr>
        <w:t>Inertstoffe</w:t>
      </w:r>
      <w:proofErr w:type="spellEnd"/>
      <w:r w:rsidRPr="00AF4661">
        <w:rPr>
          <w:rFonts w:ascii="Arial" w:hAnsi="Arial" w:cs="Arial"/>
          <w:color w:val="000000"/>
          <w:sz w:val="22"/>
          <w:szCs w:val="22"/>
          <w:lang w:bidi="ar-SA"/>
        </w:rPr>
        <w:t xml:space="preserve"> (Straßenaufbruch, Beton-, Mauerwerk us</w:t>
      </w:r>
      <w:r>
        <w:rPr>
          <w:rFonts w:ascii="Arial" w:hAnsi="Arial" w:cs="Arial"/>
          <w:color w:val="000000"/>
          <w:sz w:val="22"/>
          <w:szCs w:val="22"/>
          <w:lang w:bidi="ar-SA"/>
        </w:rPr>
        <w:t>w.) sind der Wieder</w:t>
      </w:r>
      <w:r w:rsidRPr="00AF4661">
        <w:rPr>
          <w:rFonts w:ascii="Arial" w:hAnsi="Arial" w:cs="Arial"/>
          <w:color w:val="000000"/>
          <w:sz w:val="22"/>
          <w:szCs w:val="22"/>
          <w:lang w:bidi="ar-SA"/>
        </w:rPr>
        <w:t>verwendung, z.B. einer Recycling-Anlage, zuzuführen. Ggf. anfallende Gebühren hierfür trägt der Auftragnehmer.</w:t>
      </w:r>
    </w:p>
    <w:p w:rsidR="00063BE1" w:rsidRDefault="00063BE1" w:rsidP="00063BE1">
      <w:pPr>
        <w:widowControl/>
        <w:suppressAutoHyphens w:val="0"/>
        <w:overflowPunct/>
        <w:autoSpaceDE w:val="0"/>
        <w:autoSpaceDN w:val="0"/>
        <w:adjustRightInd w:val="0"/>
        <w:rPr>
          <w:rFonts w:ascii="Arial" w:hAnsi="Arial" w:cs="Arial"/>
          <w:color w:val="000000"/>
          <w:sz w:val="22"/>
          <w:szCs w:val="22"/>
          <w:lang w:bidi="ar-SA"/>
        </w:rPr>
      </w:pPr>
    </w:p>
    <w:p w:rsidR="00063BE1" w:rsidRDefault="00063BE1" w:rsidP="00063BE1">
      <w:pPr>
        <w:widowControl/>
        <w:suppressAutoHyphens w:val="0"/>
        <w:overflowPunct/>
        <w:autoSpaceDE w:val="0"/>
        <w:autoSpaceDN w:val="0"/>
        <w:adjustRightInd w:val="0"/>
        <w:rPr>
          <w:rFonts w:ascii="Arial" w:hAnsi="Arial" w:cs="Arial"/>
          <w:color w:val="000000"/>
          <w:sz w:val="22"/>
          <w:szCs w:val="22"/>
          <w:lang w:bidi="ar-SA"/>
        </w:rPr>
      </w:pPr>
      <w:r w:rsidRPr="0054093F">
        <w:rPr>
          <w:rFonts w:ascii="Arial" w:hAnsi="Arial" w:cs="Arial"/>
          <w:color w:val="000000"/>
          <w:sz w:val="22"/>
          <w:szCs w:val="22"/>
          <w:lang w:bidi="ar-SA"/>
        </w:rPr>
        <w:t xml:space="preserve">Vor Baubeginn übergibt der AN eine Erklärung über den beabsichtigten Verbleib </w:t>
      </w:r>
      <w:r>
        <w:rPr>
          <w:rFonts w:ascii="Arial" w:hAnsi="Arial" w:cs="Arial"/>
          <w:color w:val="000000"/>
          <w:sz w:val="22"/>
          <w:szCs w:val="22"/>
          <w:lang w:bidi="ar-SA"/>
        </w:rPr>
        <w:t>der</w:t>
      </w:r>
      <w:r w:rsidRPr="0054093F">
        <w:rPr>
          <w:rFonts w:ascii="Arial" w:hAnsi="Arial" w:cs="Arial"/>
          <w:color w:val="000000"/>
          <w:sz w:val="22"/>
          <w:szCs w:val="22"/>
          <w:lang w:bidi="ar-SA"/>
        </w:rPr>
        <w:t xml:space="preserve"> Bau- und Abbruchabfälle (z.B. auszubauende Rohre, Rinnen, Borde, Pflastersteine, Bitumengemische)</w:t>
      </w:r>
      <w:r w:rsidRPr="0054093F">
        <w:rPr>
          <w:rFonts w:ascii="Arial" w:hAnsi="Arial" w:cs="Arial"/>
          <w:color w:val="000000"/>
          <w:sz w:val="22"/>
          <w:szCs w:val="22"/>
          <w:lang w:bidi="ar-SA"/>
        </w:rPr>
        <w:br/>
        <w:t>getrennt nach Abfallart.</w:t>
      </w:r>
    </w:p>
    <w:p w:rsidR="00063BE1" w:rsidRDefault="00063BE1" w:rsidP="00063BE1">
      <w:pPr>
        <w:widowControl/>
        <w:suppressAutoHyphens w:val="0"/>
        <w:overflowPunct/>
        <w:autoSpaceDE w:val="0"/>
        <w:autoSpaceDN w:val="0"/>
        <w:adjustRightInd w:val="0"/>
        <w:rPr>
          <w:rFonts w:ascii="Arial" w:hAnsi="Arial" w:cs="Arial"/>
          <w:color w:val="000000"/>
          <w:sz w:val="22"/>
          <w:szCs w:val="22"/>
          <w:lang w:bidi="ar-SA"/>
        </w:rPr>
      </w:pPr>
    </w:p>
    <w:p w:rsidR="00B918B1" w:rsidRDefault="00B918B1" w:rsidP="00B918B1">
      <w:pPr>
        <w:pStyle w:val="StandardWeb"/>
        <w:spacing w:before="0" w:beforeAutospacing="0" w:after="0" w:afterAutospacing="0"/>
        <w:rPr>
          <w:rFonts w:ascii="Arial" w:hAnsi="Arial" w:cs="Arial"/>
          <w:sz w:val="22"/>
          <w:szCs w:val="22"/>
        </w:rPr>
      </w:pPr>
      <w:r>
        <w:rPr>
          <w:rFonts w:ascii="Arial" w:hAnsi="Arial" w:cs="Arial"/>
          <w:sz w:val="22"/>
          <w:szCs w:val="22"/>
        </w:rPr>
        <w:t xml:space="preserve">Für sämtliche, im Zuge der Bautätigkeit anfallenden und zu entsorgenden, nicht gefährlicher Abfälle (Hierzu zählen auch Böden, Aufbrüche, Baustoffe) hat der Auftragnehmer die Entsorgung/Verwertung </w:t>
      </w:r>
      <w:r w:rsidRPr="00A45736">
        <w:rPr>
          <w:rFonts w:ascii="Arial" w:hAnsi="Arial" w:cs="Arial"/>
          <w:b/>
          <w:sz w:val="22"/>
          <w:szCs w:val="22"/>
        </w:rPr>
        <w:t>je Transport</w:t>
      </w:r>
      <w:r>
        <w:rPr>
          <w:rFonts w:ascii="Arial" w:hAnsi="Arial" w:cs="Arial"/>
          <w:sz w:val="22"/>
          <w:szCs w:val="22"/>
        </w:rPr>
        <w:t xml:space="preserve"> in Listenform zu dokumentieren und dem AG monatlich, spätestens jedoch mit jeder Abschlagsrechnung zu übergeben.</w:t>
      </w:r>
    </w:p>
    <w:p w:rsidR="00B918B1" w:rsidRDefault="00B918B1" w:rsidP="00B918B1">
      <w:pPr>
        <w:pStyle w:val="StandardWeb"/>
        <w:spacing w:before="0" w:beforeAutospacing="0" w:after="0" w:afterAutospacing="0"/>
        <w:rPr>
          <w:rFonts w:ascii="Arial" w:hAnsi="Arial" w:cs="Arial"/>
          <w:sz w:val="22"/>
          <w:szCs w:val="22"/>
        </w:rPr>
      </w:pPr>
      <w:r>
        <w:rPr>
          <w:rFonts w:ascii="Arial" w:hAnsi="Arial" w:cs="Arial"/>
          <w:sz w:val="22"/>
          <w:szCs w:val="22"/>
        </w:rPr>
        <w:t>Inhalt der Listen:</w:t>
      </w:r>
    </w:p>
    <w:p w:rsidR="00543E42" w:rsidRDefault="00B918B1" w:rsidP="00B918B1">
      <w:pPr>
        <w:widowControl/>
        <w:suppressAutoHyphens w:val="0"/>
        <w:overflowPunct/>
        <w:autoSpaceDE w:val="0"/>
        <w:autoSpaceDN w:val="0"/>
        <w:adjustRightInd w:val="0"/>
      </w:pPr>
      <w:r>
        <w:rPr>
          <w:rFonts w:ascii="Arial" w:hAnsi="Arial" w:cs="Arial"/>
          <w:sz w:val="22"/>
          <w:szCs w:val="22"/>
        </w:rPr>
        <w:t>Abfuhrart (z.B. LKW), Abfuhrdatum, Abfuhrfirma, Abfuhrmedium (z.B. Abfallart, Beton, Boden, Aufbruch), Einstufung (LAGA, Ersatzbaustoffverordnung), Abfuhrmenge (</w:t>
      </w:r>
      <w:proofErr w:type="spellStart"/>
      <w:r>
        <w:rPr>
          <w:rFonts w:ascii="Arial" w:hAnsi="Arial" w:cs="Arial"/>
          <w:sz w:val="22"/>
          <w:szCs w:val="22"/>
        </w:rPr>
        <w:t>aufgemessen</w:t>
      </w:r>
      <w:proofErr w:type="spellEnd"/>
      <w:r>
        <w:rPr>
          <w:rFonts w:ascii="Arial" w:hAnsi="Arial" w:cs="Arial"/>
          <w:sz w:val="22"/>
          <w:szCs w:val="22"/>
        </w:rPr>
        <w:t xml:space="preserve"> auf der Baustelle), Art und Ort und Firma der Entsorgung/Verwertung.</w:t>
      </w:r>
      <w:r w:rsidRPr="00D74CE0">
        <w:rPr>
          <w:rFonts w:ascii="Arial" w:hAnsi="Arial" w:cs="Arial"/>
          <w:color w:val="000000"/>
          <w:sz w:val="22"/>
          <w:szCs w:val="22"/>
          <w:lang w:bidi="ar-SA"/>
        </w:rPr>
        <w:br/>
      </w:r>
      <w:bookmarkStart w:id="0" w:name="_GoBack"/>
      <w:bookmarkEnd w:id="0"/>
    </w:p>
    <w:p w:rsidR="004731DB" w:rsidRDefault="004731DB">
      <w:pPr>
        <w:pStyle w:val="LV-Text"/>
        <w:jc w:val="both"/>
      </w:pPr>
    </w:p>
    <w:p w:rsidR="00543E42" w:rsidRDefault="004731DB">
      <w:pPr>
        <w:pStyle w:val="LV-Text"/>
        <w:jc w:val="both"/>
        <w:rPr>
          <w:b/>
          <w:color w:val="000000"/>
          <w:sz w:val="22"/>
          <w:u w:val="single"/>
        </w:rPr>
      </w:pPr>
      <w:r>
        <w:rPr>
          <w:b/>
          <w:color w:val="000000"/>
          <w:sz w:val="22"/>
        </w:rPr>
        <w:t>-</w:t>
      </w:r>
      <w:r w:rsidR="008B18A4">
        <w:rPr>
          <w:b/>
          <w:color w:val="000000"/>
          <w:sz w:val="22"/>
        </w:rPr>
        <w:tab/>
      </w:r>
      <w:r w:rsidR="008B18A4">
        <w:rPr>
          <w:b/>
          <w:color w:val="000000"/>
          <w:sz w:val="22"/>
          <w:u w:val="single"/>
        </w:rPr>
        <w:t>Eignungs- und Gütenachweis</w:t>
      </w:r>
    </w:p>
    <w:p w:rsidR="004731DB" w:rsidRDefault="004731DB">
      <w:pPr>
        <w:pStyle w:val="LV-Text"/>
        <w:jc w:val="both"/>
        <w:rPr>
          <w:b/>
          <w:color w:val="000000"/>
          <w:sz w:val="22"/>
          <w:u w:val="single"/>
        </w:rPr>
      </w:pPr>
    </w:p>
    <w:p w:rsidR="00543E42" w:rsidRDefault="008B18A4">
      <w:pPr>
        <w:pStyle w:val="LV-Text"/>
        <w:jc w:val="both"/>
        <w:rPr>
          <w:color w:val="000000"/>
          <w:sz w:val="22"/>
        </w:rPr>
      </w:pPr>
      <w:r>
        <w:rPr>
          <w:color w:val="000000"/>
          <w:sz w:val="22"/>
        </w:rPr>
        <w:t>Der AN hat dem AG nach Aufforderung Eignungs- und Gütenachweise über die Baustoffe und Baustoffgemische vorzulegen. Für sämtliche Asphaltbinder und Asphaltdeckschichten sind bei Verkehrsflächen der Belastungsklasse Bk100 bis Bk10 erweiterte Eignungsprüfungen (Spurbildungstests usw.) für das Mischgut erforderlich.</w:t>
      </w:r>
    </w:p>
    <w:p w:rsidR="00543E42" w:rsidRDefault="00543E42">
      <w:pPr>
        <w:pStyle w:val="LV-Text"/>
        <w:jc w:val="both"/>
        <w:rPr>
          <w:color w:val="000000"/>
          <w:sz w:val="22"/>
        </w:rPr>
      </w:pPr>
    </w:p>
    <w:p w:rsidR="00543E42" w:rsidRDefault="008B18A4">
      <w:pPr>
        <w:pStyle w:val="LV-Text"/>
        <w:jc w:val="both"/>
        <w:rPr>
          <w:b/>
          <w:color w:val="000000"/>
          <w:sz w:val="22"/>
        </w:rPr>
      </w:pPr>
      <w:r>
        <w:rPr>
          <w:b/>
          <w:color w:val="000000"/>
          <w:sz w:val="22"/>
        </w:rPr>
        <w:t>Zum Nachweis der wasserrechtlichen und bautechnischen Eignung der vorgesehenen mineralischen Baustoffe im Straßenbau sind neben den laufend zur Baumaßnahme aus- zuführenden Güteüberwachungen mit der Auftragsbestätigung dem Auftraggeber folgen- de Angaben zu machen bzw. folgende Unterlagen einzureichen:</w:t>
      </w:r>
    </w:p>
    <w:p w:rsidR="00543E42" w:rsidRDefault="008B18A4">
      <w:pPr>
        <w:pStyle w:val="LV-Text"/>
        <w:numPr>
          <w:ilvl w:val="0"/>
          <w:numId w:val="1"/>
        </w:numPr>
        <w:ind w:hanging="283"/>
        <w:jc w:val="both"/>
        <w:rPr>
          <w:b/>
          <w:color w:val="000000"/>
          <w:sz w:val="22"/>
        </w:rPr>
      </w:pPr>
      <w:r>
        <w:rPr>
          <w:b/>
          <w:color w:val="000000"/>
          <w:sz w:val="22"/>
        </w:rPr>
        <w:t>Art und Herkunft des jeweiligen mineralischen Stoffes</w:t>
      </w:r>
    </w:p>
    <w:p w:rsidR="00543E42" w:rsidRDefault="008B18A4">
      <w:pPr>
        <w:pStyle w:val="LV-Text"/>
        <w:numPr>
          <w:ilvl w:val="0"/>
          <w:numId w:val="1"/>
        </w:numPr>
        <w:ind w:hanging="283"/>
        <w:jc w:val="both"/>
        <w:rPr>
          <w:b/>
          <w:color w:val="000000"/>
          <w:sz w:val="22"/>
        </w:rPr>
      </w:pPr>
      <w:r>
        <w:rPr>
          <w:b/>
          <w:color w:val="000000"/>
          <w:sz w:val="22"/>
        </w:rPr>
        <w:t xml:space="preserve">Gütenachweise-/Eignungsnachweise inkl. der Eigenüberwachungen, inkl. Analyse- </w:t>
      </w:r>
      <w:proofErr w:type="spellStart"/>
      <w:r>
        <w:rPr>
          <w:b/>
          <w:color w:val="000000"/>
          <w:sz w:val="22"/>
        </w:rPr>
        <w:t>ergebnisse</w:t>
      </w:r>
      <w:proofErr w:type="spellEnd"/>
      <w:r>
        <w:rPr>
          <w:b/>
          <w:color w:val="000000"/>
          <w:sz w:val="22"/>
        </w:rPr>
        <w:t xml:space="preserve"> bei Recyclingstoffen</w:t>
      </w:r>
    </w:p>
    <w:p w:rsidR="00543E42" w:rsidRDefault="00543E42">
      <w:pPr>
        <w:pStyle w:val="LV-Text"/>
        <w:jc w:val="both"/>
        <w:rPr>
          <w:color w:val="000000"/>
          <w:sz w:val="22"/>
        </w:rPr>
      </w:pPr>
    </w:p>
    <w:p w:rsidR="00543E42" w:rsidRDefault="008B18A4">
      <w:pPr>
        <w:pStyle w:val="LV-Text"/>
        <w:jc w:val="both"/>
      </w:pPr>
      <w:r>
        <w:rPr>
          <w:color w:val="000000"/>
          <w:sz w:val="22"/>
        </w:rPr>
        <w:t>Tragfähigkeitsnachweise und Rammsondierungen sind als Eigenüberwachungsleistung nach Aufforderung durch den AG in ausreichender Anzahl nachzuweisen. Nach Rücksprache mit dem AG ist auch der Einsatz des dynamischen Plattendruckgerätes möglich. Korrelationswerte müssen ermittelt und mit dem AG abgestimmt werden. Tragfähigkeitsnachweise und Rammsondierungen sind mindestens je angefangenen 200 m² durchzuführen.</w:t>
      </w:r>
    </w:p>
    <w:p w:rsidR="00543E42" w:rsidRDefault="00543E42">
      <w:pPr>
        <w:jc w:val="both"/>
        <w:rPr>
          <w:rFonts w:ascii="Arial" w:hAnsi="Arial"/>
          <w:color w:val="000000"/>
          <w:sz w:val="22"/>
        </w:rPr>
      </w:pPr>
    </w:p>
    <w:p w:rsidR="002312CA" w:rsidRDefault="002312CA">
      <w:pPr>
        <w:pStyle w:val="LV-Text"/>
        <w:jc w:val="both"/>
        <w:rPr>
          <w:color w:val="000000"/>
          <w:sz w:val="22"/>
        </w:rPr>
      </w:pPr>
    </w:p>
    <w:p w:rsidR="00543E42" w:rsidRDefault="004731DB">
      <w:pPr>
        <w:jc w:val="both"/>
        <w:rPr>
          <w:rFonts w:ascii="Arial" w:hAnsi="Arial"/>
          <w:b/>
          <w:color w:val="000000"/>
          <w:sz w:val="22"/>
          <w:u w:val="single"/>
        </w:rPr>
      </w:pPr>
      <w:r>
        <w:rPr>
          <w:rFonts w:ascii="Arial" w:hAnsi="Arial"/>
          <w:b/>
          <w:color w:val="000000"/>
          <w:sz w:val="22"/>
        </w:rPr>
        <w:t>-</w:t>
      </w:r>
      <w:r w:rsidR="008B18A4">
        <w:rPr>
          <w:rFonts w:ascii="Arial" w:hAnsi="Arial"/>
          <w:b/>
          <w:color w:val="000000"/>
          <w:sz w:val="22"/>
        </w:rPr>
        <w:tab/>
      </w:r>
      <w:r w:rsidR="008B18A4">
        <w:rPr>
          <w:rFonts w:ascii="Arial" w:hAnsi="Arial"/>
          <w:b/>
          <w:color w:val="000000"/>
          <w:sz w:val="22"/>
          <w:u w:val="single"/>
        </w:rPr>
        <w:t>Straßenbauarbeiten (Bereich bestehender Straßen)</w:t>
      </w:r>
    </w:p>
    <w:p w:rsidR="00543E42" w:rsidRDefault="00543E42">
      <w:pPr>
        <w:tabs>
          <w:tab w:val="right" w:pos="9637"/>
        </w:tabs>
        <w:jc w:val="center"/>
        <w:rPr>
          <w:rFonts w:ascii="Arial" w:hAnsi="Arial"/>
          <w:color w:val="000000"/>
          <w:sz w:val="20"/>
        </w:rPr>
      </w:pPr>
    </w:p>
    <w:p w:rsidR="00543E42" w:rsidRDefault="00543E42">
      <w:pPr>
        <w:tabs>
          <w:tab w:val="right" w:pos="9637"/>
        </w:tabs>
        <w:jc w:val="center"/>
        <w:rPr>
          <w:rFonts w:ascii="Arial" w:hAnsi="Arial"/>
          <w:color w:val="000000"/>
          <w:sz w:val="20"/>
        </w:rPr>
      </w:pPr>
    </w:p>
    <w:p w:rsidR="00543E42" w:rsidRDefault="008B18A4">
      <w:pPr>
        <w:jc w:val="both"/>
        <w:rPr>
          <w:rFonts w:hint="eastAsia"/>
        </w:rPr>
      </w:pPr>
      <w:r>
        <w:rPr>
          <w:rFonts w:ascii="Arial" w:hAnsi="Arial"/>
          <w:color w:val="000000"/>
          <w:sz w:val="22"/>
        </w:rPr>
        <w:t xml:space="preserve">Die Straßenbauarbeiten außerhalb der Kanalbaugruben werden </w:t>
      </w:r>
      <w:r>
        <w:rPr>
          <w:rFonts w:ascii="Arial" w:hAnsi="Arial"/>
          <w:b/>
          <w:color w:val="000000"/>
          <w:sz w:val="22"/>
        </w:rPr>
        <w:t>NICHT</w:t>
      </w:r>
      <w:r>
        <w:rPr>
          <w:rFonts w:ascii="Arial" w:hAnsi="Arial"/>
          <w:color w:val="000000"/>
          <w:sz w:val="22"/>
        </w:rPr>
        <w:t xml:space="preserve"> als Zulage zum </w:t>
      </w:r>
      <w:proofErr w:type="spellStart"/>
      <w:r>
        <w:rPr>
          <w:rFonts w:ascii="Arial" w:hAnsi="Arial"/>
          <w:color w:val="000000"/>
          <w:sz w:val="22"/>
        </w:rPr>
        <w:t>Baugru</w:t>
      </w:r>
      <w:proofErr w:type="spellEnd"/>
      <w:r>
        <w:rPr>
          <w:rFonts w:ascii="Arial" w:hAnsi="Arial"/>
          <w:color w:val="000000"/>
          <w:sz w:val="22"/>
        </w:rPr>
        <w:t xml:space="preserve">- </w:t>
      </w:r>
      <w:proofErr w:type="spellStart"/>
      <w:r>
        <w:rPr>
          <w:rFonts w:ascii="Arial" w:hAnsi="Arial"/>
          <w:color w:val="000000"/>
          <w:sz w:val="22"/>
        </w:rPr>
        <w:t>benaushub</w:t>
      </w:r>
      <w:proofErr w:type="spellEnd"/>
      <w:r>
        <w:rPr>
          <w:rFonts w:ascii="Arial" w:hAnsi="Arial"/>
          <w:color w:val="000000"/>
          <w:sz w:val="22"/>
        </w:rPr>
        <w:t xml:space="preserve"> abgerechnet.</w:t>
      </w:r>
    </w:p>
    <w:p w:rsidR="00543E42" w:rsidRDefault="008B18A4">
      <w:pPr>
        <w:jc w:val="both"/>
        <w:rPr>
          <w:rFonts w:ascii="Arial" w:hAnsi="Arial"/>
          <w:color w:val="000000"/>
          <w:sz w:val="22"/>
        </w:rPr>
      </w:pPr>
      <w:r>
        <w:rPr>
          <w:rFonts w:ascii="Arial" w:hAnsi="Arial"/>
          <w:color w:val="000000"/>
          <w:sz w:val="22"/>
        </w:rPr>
        <w:t xml:space="preserve">Die Straßenbauarbeiten innerhalb der Kanalbaugruben werden als Zulage zum Baugruben- </w:t>
      </w:r>
      <w:proofErr w:type="spellStart"/>
      <w:r>
        <w:rPr>
          <w:rFonts w:ascii="Arial" w:hAnsi="Arial"/>
          <w:color w:val="000000"/>
          <w:sz w:val="22"/>
        </w:rPr>
        <w:t>aushub</w:t>
      </w:r>
      <w:proofErr w:type="spellEnd"/>
      <w:r>
        <w:rPr>
          <w:rFonts w:ascii="Arial" w:hAnsi="Arial"/>
          <w:color w:val="000000"/>
          <w:sz w:val="22"/>
        </w:rPr>
        <w:t xml:space="preserve"> </w:t>
      </w:r>
      <w:r>
        <w:rPr>
          <w:rFonts w:ascii="Arial" w:hAnsi="Arial"/>
          <w:color w:val="000000"/>
          <w:sz w:val="22"/>
        </w:rPr>
        <w:lastRenderedPageBreak/>
        <w:t xml:space="preserve">abgerechnet. </w:t>
      </w:r>
    </w:p>
    <w:p w:rsidR="001C22C3" w:rsidRDefault="001C22C3">
      <w:pPr>
        <w:jc w:val="both"/>
        <w:rPr>
          <w:rFonts w:ascii="Arial" w:hAnsi="Arial"/>
          <w:color w:val="000000"/>
          <w:sz w:val="22"/>
        </w:rPr>
      </w:pPr>
    </w:p>
    <w:p w:rsidR="001C22C3" w:rsidRDefault="001C22C3" w:rsidP="008C2492">
      <w:pPr>
        <w:tabs>
          <w:tab w:val="left" w:pos="709"/>
        </w:tabs>
        <w:rPr>
          <w:rFonts w:ascii="Arial" w:hAnsi="Arial"/>
          <w:b/>
          <w:color w:val="000000"/>
          <w:sz w:val="22"/>
        </w:rPr>
      </w:pPr>
    </w:p>
    <w:p w:rsidR="004731DB" w:rsidRDefault="004731DB" w:rsidP="008C2492">
      <w:pPr>
        <w:tabs>
          <w:tab w:val="left" w:pos="709"/>
        </w:tabs>
        <w:rPr>
          <w:rFonts w:ascii="Arial" w:hAnsi="Arial"/>
          <w:color w:val="000000"/>
          <w:sz w:val="22"/>
        </w:rPr>
      </w:pPr>
      <w:r>
        <w:rPr>
          <w:rFonts w:ascii="Arial" w:hAnsi="Arial"/>
          <w:b/>
          <w:color w:val="000000"/>
          <w:sz w:val="22"/>
        </w:rPr>
        <w:t>-</w:t>
      </w:r>
      <w:r>
        <w:rPr>
          <w:rFonts w:ascii="Arial" w:hAnsi="Arial"/>
          <w:b/>
          <w:color w:val="000000"/>
          <w:sz w:val="22"/>
        </w:rPr>
        <w:tab/>
      </w:r>
      <w:r>
        <w:rPr>
          <w:rFonts w:ascii="Arial" w:hAnsi="Arial"/>
          <w:b/>
          <w:color w:val="000000"/>
          <w:sz w:val="22"/>
          <w:u w:val="single"/>
        </w:rPr>
        <w:t>Griffigkeit von Asphaltdeckschichten auf Hauptverkehrsstraßen</w:t>
      </w:r>
      <w:r>
        <w:br/>
      </w:r>
    </w:p>
    <w:p w:rsidR="004731DB" w:rsidRDefault="004731DB" w:rsidP="004731DB">
      <w:pPr>
        <w:tabs>
          <w:tab w:val="left" w:pos="1134"/>
        </w:tabs>
        <w:rPr>
          <w:rFonts w:hint="eastAsia"/>
        </w:rPr>
      </w:pPr>
      <w:r>
        <w:rPr>
          <w:rFonts w:ascii="Arial" w:hAnsi="Arial"/>
          <w:color w:val="000000"/>
          <w:sz w:val="22"/>
        </w:rPr>
        <w:t xml:space="preserve">In Abweichung von den ZTV Asphalt - </w:t>
      </w:r>
      <w:proofErr w:type="spellStart"/>
      <w:r>
        <w:rPr>
          <w:rFonts w:ascii="Arial" w:hAnsi="Arial"/>
          <w:color w:val="000000"/>
          <w:sz w:val="22"/>
        </w:rPr>
        <w:t>StB</w:t>
      </w:r>
      <w:proofErr w:type="spellEnd"/>
      <w:r>
        <w:rPr>
          <w:rFonts w:ascii="Arial" w:hAnsi="Arial"/>
          <w:color w:val="000000"/>
          <w:sz w:val="22"/>
        </w:rPr>
        <w:t xml:space="preserve"> werden keine Abstumpfungsmaßnahmen durch- geführt.</w:t>
      </w:r>
      <w:r>
        <w:br/>
      </w:r>
      <w:r>
        <w:br/>
      </w:r>
      <w:r>
        <w:rPr>
          <w:rFonts w:ascii="Arial" w:hAnsi="Arial"/>
          <w:color w:val="000000"/>
          <w:sz w:val="22"/>
        </w:rPr>
        <w:t xml:space="preserve">Die Griffigkeit der Asphaltdeckschichten ist nachzuweisen für: </w:t>
      </w:r>
      <w:r>
        <w:br/>
      </w:r>
      <w:r>
        <w:br/>
      </w:r>
      <w:r>
        <w:rPr>
          <w:rFonts w:ascii="Arial" w:hAnsi="Arial"/>
          <w:color w:val="000000"/>
          <w:sz w:val="22"/>
        </w:rPr>
        <w:t>1. Asphaltkleinflächen: je 500 m² Gesamtfläche 2 SRT-Versuche</w:t>
      </w:r>
      <w:r>
        <w:br/>
      </w:r>
      <w:r>
        <w:rPr>
          <w:rFonts w:ascii="Arial" w:hAnsi="Arial"/>
          <w:color w:val="000000"/>
          <w:sz w:val="22"/>
        </w:rPr>
        <w:t>2. Baulängen zwischen 100 m und 500 m  alle 40 m 1 SRT-Versuch je Fahrspur</w:t>
      </w:r>
      <w:r>
        <w:br/>
      </w:r>
      <w:r>
        <w:rPr>
          <w:rFonts w:ascii="Arial" w:hAnsi="Arial"/>
          <w:color w:val="000000"/>
          <w:sz w:val="22"/>
        </w:rPr>
        <w:t>3. Baulängen über 500 m mit dem Messverfahren SKM</w:t>
      </w:r>
      <w:r>
        <w:br/>
      </w:r>
      <w:r>
        <w:rPr>
          <w:rFonts w:ascii="Arial" w:hAnsi="Arial"/>
          <w:color w:val="000000"/>
          <w:sz w:val="22"/>
        </w:rPr>
        <w:t>4. besondere Verkehrsbereiche wie z.B. Stauräume, enge Kurven, Alleen etc. alle 20 m je 1 SRT-Versuch je Fahrspur.</w:t>
      </w:r>
      <w:r>
        <w:br/>
      </w:r>
      <w:r>
        <w:br/>
      </w:r>
      <w:r>
        <w:rPr>
          <w:rFonts w:ascii="Arial" w:hAnsi="Arial"/>
          <w:color w:val="000000"/>
          <w:sz w:val="22"/>
        </w:rPr>
        <w:t>Die Messungen sind im Zuge der Eigenüberwachung ca. 6-8 Wochen nach Verkehrsfreigabe durchzuführen und dem AG in jedem Fall vorzulegen. Folgende Grenzwerte sind einzuhalten: SKM-Werte nach Abschnitt 4.2.6 der ZTV-Asphalt, SRT-Wert &gt;/= 60 in Abweichung von der ZTV-Asphalt.</w:t>
      </w:r>
    </w:p>
    <w:p w:rsidR="00543E42" w:rsidRDefault="00543E42">
      <w:pPr>
        <w:jc w:val="both"/>
        <w:rPr>
          <w:rFonts w:ascii="Arial" w:hAnsi="Arial"/>
          <w:color w:val="000000"/>
          <w:sz w:val="22"/>
        </w:rPr>
      </w:pPr>
    </w:p>
    <w:p w:rsidR="004731DB" w:rsidRDefault="004731DB">
      <w:pPr>
        <w:jc w:val="both"/>
        <w:rPr>
          <w:rFonts w:ascii="Arial" w:hAnsi="Arial"/>
          <w:color w:val="000000"/>
          <w:sz w:val="22"/>
        </w:rPr>
      </w:pPr>
    </w:p>
    <w:p w:rsidR="00543E42" w:rsidRDefault="004731DB">
      <w:pPr>
        <w:jc w:val="both"/>
        <w:rPr>
          <w:rFonts w:ascii="Arial" w:hAnsi="Arial"/>
          <w:b/>
          <w:color w:val="000000"/>
          <w:sz w:val="22"/>
          <w:u w:val="single"/>
        </w:rPr>
      </w:pPr>
      <w:r>
        <w:rPr>
          <w:rFonts w:ascii="Arial" w:hAnsi="Arial"/>
          <w:b/>
          <w:color w:val="000000"/>
          <w:sz w:val="22"/>
        </w:rPr>
        <w:t>-</w:t>
      </w:r>
      <w:r w:rsidR="008B18A4">
        <w:rPr>
          <w:rFonts w:ascii="Arial" w:hAnsi="Arial"/>
          <w:b/>
          <w:color w:val="000000"/>
          <w:sz w:val="22"/>
        </w:rPr>
        <w:tab/>
      </w:r>
      <w:r w:rsidR="008B18A4">
        <w:rPr>
          <w:rFonts w:ascii="Arial" w:hAnsi="Arial"/>
          <w:b/>
          <w:color w:val="000000"/>
          <w:sz w:val="22"/>
          <w:u w:val="single"/>
        </w:rPr>
        <w:t>Kampfmittel</w:t>
      </w:r>
    </w:p>
    <w:p w:rsidR="004731DB" w:rsidRDefault="004731DB">
      <w:pPr>
        <w:ind w:right="73"/>
        <w:jc w:val="both"/>
        <w:rPr>
          <w:rFonts w:ascii="Arial" w:hAnsi="Arial"/>
          <w:b/>
          <w:color w:val="000000"/>
          <w:sz w:val="22"/>
        </w:rPr>
      </w:pPr>
    </w:p>
    <w:p w:rsidR="00543E42" w:rsidRDefault="008B18A4">
      <w:pPr>
        <w:ind w:right="73"/>
        <w:jc w:val="both"/>
        <w:rPr>
          <w:rFonts w:ascii="Arial" w:hAnsi="Arial"/>
          <w:b/>
          <w:color w:val="000000"/>
          <w:sz w:val="22"/>
        </w:rPr>
      </w:pPr>
      <w:r>
        <w:rPr>
          <w:rFonts w:ascii="Arial" w:hAnsi="Arial"/>
          <w:b/>
          <w:color w:val="000000"/>
          <w:sz w:val="22"/>
        </w:rPr>
        <w:t xml:space="preserve">Gemäß Rd. Erl. des Innenministers vom 23.05.1985 VA 3 5.113 ist der Schutz der </w:t>
      </w:r>
      <w:proofErr w:type="spellStart"/>
      <w:r>
        <w:rPr>
          <w:rFonts w:ascii="Arial" w:hAnsi="Arial"/>
          <w:b/>
          <w:color w:val="000000"/>
          <w:sz w:val="22"/>
        </w:rPr>
        <w:t>Bevöl</w:t>
      </w:r>
      <w:proofErr w:type="spellEnd"/>
      <w:r>
        <w:rPr>
          <w:rFonts w:ascii="Arial" w:hAnsi="Arial"/>
          <w:b/>
          <w:color w:val="000000"/>
          <w:sz w:val="22"/>
        </w:rPr>
        <w:t xml:space="preserve">- </w:t>
      </w:r>
      <w:proofErr w:type="spellStart"/>
      <w:r>
        <w:rPr>
          <w:rFonts w:ascii="Arial" w:hAnsi="Arial"/>
          <w:b/>
          <w:color w:val="000000"/>
          <w:sz w:val="22"/>
        </w:rPr>
        <w:t>kerung</w:t>
      </w:r>
      <w:proofErr w:type="spellEnd"/>
      <w:r>
        <w:rPr>
          <w:rFonts w:ascii="Arial" w:hAnsi="Arial"/>
          <w:b/>
          <w:color w:val="000000"/>
          <w:sz w:val="22"/>
        </w:rPr>
        <w:t xml:space="preserve"> vor Gefahren, die von Kampfmitteln ausgehen, eine Aufgabe der örtlichen </w:t>
      </w:r>
      <w:proofErr w:type="spellStart"/>
      <w:r>
        <w:rPr>
          <w:rFonts w:ascii="Arial" w:hAnsi="Arial"/>
          <w:b/>
          <w:color w:val="000000"/>
          <w:sz w:val="22"/>
        </w:rPr>
        <w:t>Ord</w:t>
      </w:r>
      <w:proofErr w:type="spellEnd"/>
      <w:r>
        <w:rPr>
          <w:rFonts w:ascii="Arial" w:hAnsi="Arial"/>
          <w:b/>
          <w:color w:val="000000"/>
          <w:sz w:val="22"/>
        </w:rPr>
        <w:t xml:space="preserve">- </w:t>
      </w:r>
      <w:proofErr w:type="spellStart"/>
      <w:r>
        <w:rPr>
          <w:rFonts w:ascii="Arial" w:hAnsi="Arial"/>
          <w:b/>
          <w:color w:val="000000"/>
          <w:sz w:val="22"/>
        </w:rPr>
        <w:t>nungsbehörden</w:t>
      </w:r>
      <w:proofErr w:type="spellEnd"/>
      <w:r>
        <w:rPr>
          <w:rFonts w:ascii="Arial" w:hAnsi="Arial"/>
          <w:b/>
          <w:color w:val="000000"/>
          <w:sz w:val="22"/>
        </w:rPr>
        <w:t>.</w:t>
      </w:r>
    </w:p>
    <w:p w:rsidR="00543E42" w:rsidRDefault="008B18A4">
      <w:pPr>
        <w:jc w:val="both"/>
        <w:rPr>
          <w:rFonts w:ascii="Arial" w:hAnsi="Arial"/>
          <w:b/>
          <w:color w:val="000000"/>
          <w:sz w:val="22"/>
        </w:rPr>
      </w:pPr>
      <w:r>
        <w:rPr>
          <w:rFonts w:ascii="Arial" w:hAnsi="Arial"/>
          <w:b/>
          <w:color w:val="000000"/>
          <w:sz w:val="22"/>
        </w:rPr>
        <w:t>Bei Ramm- und Bohrarbeiten ist mindestens 14 Tage vor Ausführung dieser Arbeiten vom AN die Feuerwehr (</w:t>
      </w:r>
      <w:r w:rsidR="00104430">
        <w:rPr>
          <w:rFonts w:ascii="Arial" w:hAnsi="Arial"/>
          <w:b/>
          <w:color w:val="000000"/>
          <w:sz w:val="22"/>
        </w:rPr>
        <w:t>Sachgebiet Kampfmittelüberprüfung</w:t>
      </w:r>
      <w:r>
        <w:rPr>
          <w:rFonts w:ascii="Arial" w:hAnsi="Arial"/>
          <w:b/>
          <w:color w:val="000000"/>
          <w:sz w:val="22"/>
        </w:rPr>
        <w:t xml:space="preserve">, </w:t>
      </w:r>
      <w:r w:rsidR="00104430">
        <w:rPr>
          <w:rFonts w:ascii="Arial" w:hAnsi="Arial"/>
          <w:b/>
          <w:color w:val="000000"/>
          <w:sz w:val="22"/>
        </w:rPr>
        <w:t>Frau Reckhorn-Lengers</w:t>
      </w:r>
      <w:r>
        <w:rPr>
          <w:rFonts w:ascii="Arial" w:hAnsi="Arial"/>
          <w:b/>
          <w:color w:val="000000"/>
          <w:sz w:val="22"/>
        </w:rPr>
        <w:t>, Tel.: 0251/</w:t>
      </w:r>
      <w:r w:rsidR="00104430">
        <w:rPr>
          <w:rFonts w:ascii="Arial" w:hAnsi="Arial"/>
          <w:b/>
          <w:color w:val="000000"/>
          <w:sz w:val="22"/>
        </w:rPr>
        <w:t>492</w:t>
      </w:r>
      <w:r>
        <w:rPr>
          <w:rFonts w:ascii="Arial" w:hAnsi="Arial"/>
          <w:b/>
          <w:color w:val="000000"/>
          <w:sz w:val="22"/>
        </w:rPr>
        <w:t>-841</w:t>
      </w:r>
      <w:r w:rsidR="00104430">
        <w:rPr>
          <w:rFonts w:ascii="Arial" w:hAnsi="Arial"/>
          <w:b/>
          <w:color w:val="000000"/>
          <w:sz w:val="22"/>
        </w:rPr>
        <w:t xml:space="preserve">4, E-Mail: </w:t>
      </w:r>
      <w:r w:rsidR="00104430" w:rsidRPr="00104430">
        <w:rPr>
          <w:rFonts w:ascii="Arial" w:hAnsi="Arial" w:hint="eastAsia"/>
          <w:b/>
          <w:color w:val="0070C0"/>
          <w:sz w:val="22"/>
        </w:rPr>
        <w:t>Kampfmittelueberpruefung@stadt-muenster.de</w:t>
      </w:r>
      <w:r>
        <w:rPr>
          <w:rFonts w:ascii="Arial" w:hAnsi="Arial"/>
          <w:b/>
          <w:color w:val="000000"/>
          <w:sz w:val="22"/>
        </w:rPr>
        <w:t>) über die beabsichtigten Arbeiten zu informieren. Ein Vermerk über die durchgeführte Mitteilung ist dem AG unverzüglich auszuhändigen.</w:t>
      </w:r>
    </w:p>
    <w:p w:rsidR="00543E42" w:rsidRDefault="00543E42">
      <w:pPr>
        <w:jc w:val="both"/>
        <w:rPr>
          <w:rFonts w:ascii="Arial" w:hAnsi="Arial"/>
          <w:color w:val="000000"/>
          <w:sz w:val="22"/>
        </w:rPr>
      </w:pPr>
    </w:p>
    <w:p w:rsidR="00543E42" w:rsidRDefault="008B18A4">
      <w:pPr>
        <w:jc w:val="both"/>
        <w:rPr>
          <w:rFonts w:ascii="Arial" w:hAnsi="Arial"/>
          <w:color w:val="000000"/>
          <w:sz w:val="22"/>
        </w:rPr>
      </w:pPr>
      <w:r>
        <w:rPr>
          <w:rFonts w:ascii="Arial" w:hAnsi="Arial"/>
          <w:color w:val="000000"/>
          <w:sz w:val="22"/>
        </w:rPr>
        <w:t>Weitere Maßnahmenspezifische Hinweise bezüglich Kampfmittel sind gegebenen Falls in der Leistungsbeschreibung beschrieben.</w:t>
      </w:r>
    </w:p>
    <w:p w:rsidR="002312CA" w:rsidRDefault="002312CA" w:rsidP="002312CA">
      <w:pPr>
        <w:tabs>
          <w:tab w:val="left" w:pos="1134"/>
        </w:tabs>
        <w:rPr>
          <w:rFonts w:ascii="Arial" w:hAnsi="Arial"/>
          <w:color w:val="000000"/>
          <w:sz w:val="22"/>
        </w:rPr>
      </w:pPr>
    </w:p>
    <w:p w:rsidR="002312CA" w:rsidRDefault="002312CA" w:rsidP="002312CA">
      <w:pPr>
        <w:tabs>
          <w:tab w:val="left" w:pos="1134"/>
        </w:tabs>
        <w:rPr>
          <w:rFonts w:ascii="Arial" w:hAnsi="Arial"/>
          <w:color w:val="000000"/>
          <w:sz w:val="22"/>
        </w:rPr>
      </w:pPr>
    </w:p>
    <w:p w:rsidR="002312CA" w:rsidRDefault="004731DB" w:rsidP="002312CA">
      <w:pPr>
        <w:rPr>
          <w:rFonts w:ascii="Arial" w:hAnsi="Arial"/>
          <w:b/>
          <w:color w:val="000000"/>
          <w:sz w:val="22"/>
          <w:u w:val="single"/>
        </w:rPr>
      </w:pPr>
      <w:r>
        <w:rPr>
          <w:rFonts w:ascii="Arial" w:hAnsi="Arial"/>
          <w:b/>
          <w:color w:val="000000"/>
          <w:sz w:val="22"/>
        </w:rPr>
        <w:t>-</w:t>
      </w:r>
      <w:r w:rsidR="002312CA">
        <w:rPr>
          <w:rFonts w:ascii="Arial" w:hAnsi="Arial"/>
          <w:b/>
          <w:color w:val="000000"/>
          <w:sz w:val="22"/>
        </w:rPr>
        <w:tab/>
      </w:r>
      <w:r w:rsidR="002312CA">
        <w:rPr>
          <w:rFonts w:ascii="Arial" w:hAnsi="Arial"/>
          <w:b/>
          <w:color w:val="000000"/>
          <w:sz w:val="22"/>
          <w:u w:val="single"/>
        </w:rPr>
        <w:t>Baufeldnutzung</w:t>
      </w:r>
    </w:p>
    <w:p w:rsidR="004731DB" w:rsidRDefault="004731DB" w:rsidP="002312CA">
      <w:pPr>
        <w:rPr>
          <w:rFonts w:ascii="Arial" w:hAnsi="Arial"/>
          <w:b/>
          <w:color w:val="000000"/>
          <w:sz w:val="22"/>
          <w:u w:val="single"/>
        </w:rPr>
      </w:pPr>
    </w:p>
    <w:p w:rsidR="002312CA" w:rsidRDefault="002312CA" w:rsidP="002312CA">
      <w:pPr>
        <w:pStyle w:val="LV-Text"/>
        <w:tabs>
          <w:tab w:val="left" w:pos="1134"/>
        </w:tabs>
        <w:rPr>
          <w:color w:val="000000"/>
          <w:sz w:val="22"/>
        </w:rPr>
      </w:pPr>
      <w:r>
        <w:rPr>
          <w:color w:val="000000"/>
          <w:sz w:val="22"/>
        </w:rPr>
        <w:t xml:space="preserve">Vor Beginn der Bauarbeiten ist das Baufeld (Trasse, Zufahrtswege, Einrichtungs- und Lager- </w:t>
      </w:r>
      <w:proofErr w:type="spellStart"/>
      <w:r>
        <w:rPr>
          <w:color w:val="000000"/>
          <w:sz w:val="22"/>
        </w:rPr>
        <w:t>flächen</w:t>
      </w:r>
      <w:proofErr w:type="spellEnd"/>
      <w:r>
        <w:rPr>
          <w:color w:val="000000"/>
          <w:sz w:val="22"/>
        </w:rPr>
        <w:t>) gemeinsam mit den Eigentümern, ggf. Pächtern, Baulastträgern und einem Schätz- Fanbeauftragten sowie dem Auftraggeber und dem Auftragnehmer zu begehen.</w:t>
      </w:r>
    </w:p>
    <w:p w:rsidR="002312CA" w:rsidRDefault="002312CA" w:rsidP="002312CA">
      <w:pPr>
        <w:pStyle w:val="LV-Text"/>
        <w:tabs>
          <w:tab w:val="left" w:pos="1134"/>
        </w:tabs>
        <w:rPr>
          <w:color w:val="000000"/>
          <w:sz w:val="22"/>
        </w:rPr>
      </w:pPr>
      <w:r>
        <w:rPr>
          <w:color w:val="000000"/>
          <w:sz w:val="22"/>
        </w:rPr>
        <w:t>Der vorhandene Zustand ist festzustellen und Entschädigungswerte sind festzulegen (z.B. Auf- wuchswert, Wert der Flurschäden).</w:t>
      </w:r>
    </w:p>
    <w:p w:rsidR="002312CA" w:rsidRDefault="002312CA" w:rsidP="002312CA">
      <w:pPr>
        <w:pStyle w:val="LV-Text"/>
        <w:tabs>
          <w:tab w:val="left" w:pos="1134"/>
        </w:tabs>
        <w:rPr>
          <w:color w:val="000000"/>
          <w:sz w:val="22"/>
        </w:rPr>
      </w:pPr>
    </w:p>
    <w:p w:rsidR="002312CA" w:rsidRDefault="002312CA" w:rsidP="002312CA">
      <w:pPr>
        <w:pStyle w:val="LV-Text"/>
        <w:tabs>
          <w:tab w:val="left" w:pos="1134"/>
        </w:tabs>
        <w:rPr>
          <w:color w:val="000000"/>
          <w:sz w:val="22"/>
        </w:rPr>
      </w:pPr>
      <w:r>
        <w:rPr>
          <w:color w:val="000000"/>
          <w:sz w:val="22"/>
        </w:rPr>
        <w:t xml:space="preserve">Nach Beendigung der Bauarbeiten ist das Baufeld wieder zu begehen und die evtl. aufgetretenen Schäden sind zu ermitteln. </w:t>
      </w:r>
    </w:p>
    <w:p w:rsidR="002312CA" w:rsidRDefault="002312CA" w:rsidP="002312CA">
      <w:pPr>
        <w:pStyle w:val="LV-Text"/>
        <w:tabs>
          <w:tab w:val="left" w:pos="1134"/>
        </w:tabs>
        <w:rPr>
          <w:color w:val="000000"/>
          <w:sz w:val="22"/>
        </w:rPr>
      </w:pPr>
      <w:r>
        <w:rPr>
          <w:color w:val="000000"/>
          <w:sz w:val="22"/>
        </w:rPr>
        <w:t>Der Auftragnehmer hat nur einen Vergütungsanspruch für die Schadensbeseitigung innerhalb des vom Auftraggeber zur Verfügung gestellten Baufeldes.</w:t>
      </w:r>
    </w:p>
    <w:p w:rsidR="002312CA" w:rsidRDefault="002312CA" w:rsidP="002312CA">
      <w:pPr>
        <w:pStyle w:val="LV-Text"/>
        <w:tabs>
          <w:tab w:val="left" w:pos="1134"/>
        </w:tabs>
        <w:rPr>
          <w:color w:val="000000"/>
          <w:sz w:val="22"/>
        </w:rPr>
      </w:pPr>
    </w:p>
    <w:p w:rsidR="002312CA" w:rsidRDefault="002312CA" w:rsidP="002312CA">
      <w:pPr>
        <w:rPr>
          <w:rFonts w:ascii="Arial" w:hAnsi="Arial"/>
          <w:color w:val="000000"/>
          <w:sz w:val="22"/>
        </w:rPr>
      </w:pPr>
      <w:r>
        <w:rPr>
          <w:rFonts w:ascii="Arial" w:hAnsi="Arial"/>
          <w:color w:val="000000"/>
          <w:sz w:val="22"/>
        </w:rPr>
        <w:t>Bei Inanspruchnahme von nichtöffentlichen Flächen bei Durchführung der Bauarbeiten ist vom Auftragnehmer bei Legung der Schlussrechnung eine Freistellungsbescheinigung der jeweiligen Grundstückeigentümer beizubringen.</w:t>
      </w:r>
    </w:p>
    <w:p w:rsidR="002312CA" w:rsidRDefault="002312CA" w:rsidP="002312CA">
      <w:pPr>
        <w:pStyle w:val="LV-Text"/>
        <w:tabs>
          <w:tab w:val="left" w:pos="1134"/>
        </w:tabs>
        <w:rPr>
          <w:color w:val="000000"/>
          <w:sz w:val="22"/>
        </w:rPr>
      </w:pPr>
    </w:p>
    <w:p w:rsidR="002312CA" w:rsidRDefault="002312CA" w:rsidP="002312CA">
      <w:pPr>
        <w:pStyle w:val="LV-Text"/>
        <w:tabs>
          <w:tab w:val="left" w:pos="1134"/>
        </w:tabs>
      </w:pPr>
    </w:p>
    <w:p w:rsidR="002312CA" w:rsidRDefault="002312CA" w:rsidP="002312CA">
      <w:pPr>
        <w:rPr>
          <w:rFonts w:ascii="Arial" w:hAnsi="Arial"/>
          <w:b/>
          <w:color w:val="000000"/>
        </w:rPr>
      </w:pPr>
    </w:p>
    <w:p w:rsidR="002312CA" w:rsidRDefault="002312CA" w:rsidP="002312CA">
      <w:pPr>
        <w:tabs>
          <w:tab w:val="right" w:pos="9637"/>
        </w:tabs>
        <w:rPr>
          <w:rFonts w:ascii="Arial" w:hAnsi="Arial"/>
          <w:b/>
          <w:strike/>
          <w:color w:val="000000"/>
          <w:sz w:val="20"/>
        </w:rPr>
      </w:pPr>
      <w:r>
        <w:rPr>
          <w:rFonts w:ascii="Arial" w:hAnsi="Arial"/>
          <w:b/>
          <w:strike/>
          <w:color w:val="000000"/>
          <w:sz w:val="20"/>
        </w:rPr>
        <w:t xml:space="preserve"> </w:t>
      </w:r>
      <w:r>
        <w:rPr>
          <w:rFonts w:ascii="Arial" w:hAnsi="Arial"/>
          <w:b/>
          <w:strike/>
          <w:color w:val="000000"/>
          <w:sz w:val="20"/>
        </w:rPr>
        <w:tab/>
      </w:r>
    </w:p>
    <w:p w:rsidR="002312CA" w:rsidRDefault="002312CA" w:rsidP="002312CA">
      <w:pPr>
        <w:tabs>
          <w:tab w:val="right" w:pos="9637"/>
        </w:tabs>
        <w:rPr>
          <w:rFonts w:ascii="Arial" w:hAnsi="Arial"/>
          <w:color w:val="000000"/>
          <w:sz w:val="20"/>
        </w:rPr>
      </w:pPr>
    </w:p>
    <w:p w:rsidR="008C2492" w:rsidRDefault="004731DB" w:rsidP="008C2492">
      <w:pPr>
        <w:pStyle w:val="LV-Text"/>
        <w:tabs>
          <w:tab w:val="left" w:pos="709"/>
        </w:tabs>
        <w:rPr>
          <w:b/>
          <w:color w:val="000000"/>
          <w:sz w:val="22"/>
          <w:u w:val="single"/>
        </w:rPr>
      </w:pPr>
      <w:r>
        <w:t>-</w:t>
      </w:r>
      <w:r>
        <w:tab/>
      </w:r>
      <w:r>
        <w:rPr>
          <w:b/>
          <w:color w:val="000000"/>
          <w:sz w:val="22"/>
          <w:u w:val="single"/>
        </w:rPr>
        <w:t>Lagerflächen des Auftraggebers</w:t>
      </w:r>
    </w:p>
    <w:p w:rsidR="002312CA" w:rsidRDefault="004731DB" w:rsidP="002312CA">
      <w:pPr>
        <w:pStyle w:val="LV-Text"/>
        <w:tabs>
          <w:tab w:val="left" w:pos="1134"/>
        </w:tabs>
        <w:rPr>
          <w:color w:val="000000"/>
          <w:sz w:val="22"/>
        </w:rPr>
      </w:pPr>
      <w:r>
        <w:br/>
      </w:r>
      <w:r>
        <w:rPr>
          <w:color w:val="000000"/>
          <w:sz w:val="22"/>
        </w:rPr>
        <w:t>Der AG stellt zur Lagerung von Baustoffen, Aufstellen von Unterkünften usw. grundsätzlich keine Lagerflächen bereit. Derartige Flächen sind vom AN auf eigene Kosten anzumieten, sofern im öffentlichen Verkehrsraum keine Flächen verfügbar sind.</w:t>
      </w:r>
    </w:p>
    <w:p w:rsidR="004731DB" w:rsidRDefault="004731DB" w:rsidP="002312CA">
      <w:pPr>
        <w:pStyle w:val="LV-Text"/>
        <w:tabs>
          <w:tab w:val="left" w:pos="1134"/>
        </w:tabs>
        <w:rPr>
          <w:color w:val="000000"/>
          <w:sz w:val="22"/>
        </w:rPr>
      </w:pPr>
    </w:p>
    <w:p w:rsidR="008C2492" w:rsidRDefault="008C2492" w:rsidP="002312CA">
      <w:pPr>
        <w:pStyle w:val="LV-Text"/>
        <w:tabs>
          <w:tab w:val="left" w:pos="1134"/>
        </w:tabs>
        <w:rPr>
          <w:color w:val="000000"/>
          <w:sz w:val="22"/>
        </w:rPr>
      </w:pPr>
    </w:p>
    <w:p w:rsidR="002312CA" w:rsidRDefault="004731DB" w:rsidP="008C2492">
      <w:pPr>
        <w:pStyle w:val="LV-Text"/>
        <w:tabs>
          <w:tab w:val="left" w:pos="709"/>
        </w:tabs>
        <w:rPr>
          <w:b/>
          <w:color w:val="000000"/>
          <w:sz w:val="22"/>
          <w:u w:val="single"/>
        </w:rPr>
      </w:pPr>
      <w:r>
        <w:rPr>
          <w:b/>
          <w:color w:val="000000"/>
          <w:sz w:val="22"/>
        </w:rPr>
        <w:t>-</w:t>
      </w:r>
      <w:r w:rsidR="002312CA">
        <w:rPr>
          <w:b/>
          <w:color w:val="000000"/>
          <w:sz w:val="22"/>
        </w:rPr>
        <w:tab/>
      </w:r>
      <w:r w:rsidR="002312CA">
        <w:rPr>
          <w:b/>
          <w:color w:val="000000"/>
          <w:sz w:val="22"/>
          <w:u w:val="single"/>
        </w:rPr>
        <w:t>Umgang mit Denkmalen</w:t>
      </w:r>
    </w:p>
    <w:p w:rsidR="008C2492" w:rsidRDefault="008C2492" w:rsidP="002312CA">
      <w:pPr>
        <w:pStyle w:val="LV-Text"/>
        <w:tabs>
          <w:tab w:val="left" w:pos="1134"/>
        </w:tabs>
        <w:rPr>
          <w:b/>
          <w:color w:val="000000"/>
          <w:sz w:val="22"/>
          <w:u w:val="single"/>
        </w:rPr>
      </w:pPr>
    </w:p>
    <w:p w:rsidR="002312CA" w:rsidRDefault="002312CA" w:rsidP="002312CA">
      <w:pPr>
        <w:pStyle w:val="LV-Text"/>
        <w:tabs>
          <w:tab w:val="left" w:pos="1134"/>
        </w:tabs>
        <w:rPr>
          <w:color w:val="000000"/>
          <w:sz w:val="22"/>
        </w:rPr>
      </w:pPr>
      <w:r>
        <w:rPr>
          <w:color w:val="000000"/>
          <w:sz w:val="22"/>
        </w:rPr>
        <w:t>Wenn bei der Bauausführung vorgeschichtliche Anlagen (Erd- oder Steindenkmäler, Hügelgräben, Töpferöfen und dgl.) angetroffen werden, so hat der AN dem AG sofort vor ihrer Aufdeckung unverzüglich Anzeige zu erstatten (Denkmalschutzgesetz NRW vom 11.03.1980). Alle vorgefundenen Gegenstände von geschichtlichem, naturwissenschaftlichem, künstlerischem oder sonstigem Wert hat der AN dem AG abzuliefern. Der AN entsagt zu Gunsten des AG allen Ansprüchen auf solche Gegenstände und verpflichtet sich, den gleichen Verzicht allen von ihm beschäftigten Arbeitern und Angestellten aufzuerlegen.</w:t>
      </w:r>
    </w:p>
    <w:p w:rsidR="002312CA" w:rsidRDefault="002312CA" w:rsidP="002312CA">
      <w:pPr>
        <w:rPr>
          <w:rFonts w:ascii="Arial" w:hAnsi="Arial"/>
          <w:color w:val="000000"/>
          <w:sz w:val="22"/>
        </w:rPr>
      </w:pPr>
    </w:p>
    <w:p w:rsidR="002312CA" w:rsidRDefault="002312CA" w:rsidP="002312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rPr>
          <w:rFonts w:ascii="Arial" w:hAnsi="Arial"/>
          <w:b/>
          <w:color w:val="000000"/>
          <w:sz w:val="22"/>
        </w:rPr>
      </w:pPr>
    </w:p>
    <w:p w:rsidR="008C2492" w:rsidRDefault="004731DB" w:rsidP="002312CA">
      <w:pPr>
        <w:rPr>
          <w:rFonts w:ascii="Arial" w:hAnsi="Arial"/>
          <w:b/>
          <w:color w:val="000000"/>
          <w:sz w:val="22"/>
          <w:u w:val="single"/>
        </w:rPr>
      </w:pPr>
      <w:r>
        <w:rPr>
          <w:rFonts w:ascii="Arial" w:hAnsi="Arial"/>
          <w:b/>
          <w:color w:val="000000"/>
          <w:sz w:val="22"/>
        </w:rPr>
        <w:t>-</w:t>
      </w:r>
      <w:r w:rsidR="002312CA">
        <w:rPr>
          <w:rFonts w:ascii="Arial" w:hAnsi="Arial"/>
          <w:b/>
          <w:color w:val="000000"/>
          <w:sz w:val="22"/>
        </w:rPr>
        <w:tab/>
      </w:r>
      <w:r w:rsidR="002312CA">
        <w:rPr>
          <w:rFonts w:ascii="Arial" w:hAnsi="Arial"/>
          <w:b/>
          <w:color w:val="000000"/>
          <w:sz w:val="22"/>
          <w:u w:val="single"/>
        </w:rPr>
        <w:t>Ansprechpartner des AN</w:t>
      </w:r>
    </w:p>
    <w:p w:rsidR="002312CA" w:rsidRDefault="002312CA" w:rsidP="002312CA">
      <w:pPr>
        <w:rPr>
          <w:rFonts w:hint="eastAsia"/>
        </w:rPr>
      </w:pPr>
      <w:r>
        <w:br/>
      </w:r>
      <w:r>
        <w:rPr>
          <w:rFonts w:ascii="Arial" w:hAnsi="Arial"/>
          <w:color w:val="000000"/>
          <w:sz w:val="22"/>
        </w:rPr>
        <w:t>Der AN benennt vor Baubeginn einen weisungsbefugten Bauleiter/Bauoberleiter und Polier/ Schachtmeister. Für die Fachgewerke werden ggf. zusätzliche Bauleiter eingesetzt und benannt.</w:t>
      </w:r>
    </w:p>
    <w:p w:rsidR="002312CA" w:rsidRDefault="002312CA" w:rsidP="002312CA">
      <w:pPr>
        <w:rPr>
          <w:rFonts w:ascii="Arial" w:hAnsi="Arial"/>
          <w:color w:val="000000"/>
          <w:sz w:val="22"/>
        </w:rPr>
      </w:pPr>
    </w:p>
    <w:p w:rsidR="004731DB" w:rsidRDefault="002312CA" w:rsidP="004731DB">
      <w:pPr>
        <w:pStyle w:val="LV-Text"/>
        <w:jc w:val="both"/>
        <w:rPr>
          <w:b/>
          <w:color w:val="000000"/>
          <w:sz w:val="22"/>
          <w:u w:val="single"/>
        </w:rPr>
      </w:pPr>
      <w:r>
        <w:br/>
      </w:r>
      <w:r w:rsidR="004731DB">
        <w:rPr>
          <w:b/>
          <w:color w:val="000000"/>
          <w:sz w:val="22"/>
        </w:rPr>
        <w:t>-</w:t>
      </w:r>
      <w:r w:rsidR="004731DB">
        <w:rPr>
          <w:b/>
          <w:color w:val="000000"/>
          <w:sz w:val="22"/>
        </w:rPr>
        <w:tab/>
      </w:r>
      <w:r w:rsidR="004731DB">
        <w:rPr>
          <w:b/>
          <w:color w:val="000000"/>
          <w:sz w:val="22"/>
          <w:u w:val="single"/>
        </w:rPr>
        <w:t>Mängelansprüche / Verjährungsfristen</w:t>
      </w:r>
    </w:p>
    <w:p w:rsidR="008C2492" w:rsidRDefault="008C2492" w:rsidP="004731DB">
      <w:pPr>
        <w:pStyle w:val="LV-Text"/>
        <w:jc w:val="both"/>
        <w:rPr>
          <w:b/>
          <w:color w:val="000000"/>
          <w:sz w:val="22"/>
          <w:u w:val="single"/>
        </w:rPr>
      </w:pPr>
    </w:p>
    <w:p w:rsidR="004731DB" w:rsidRDefault="004731DB" w:rsidP="004731DB">
      <w:pPr>
        <w:pStyle w:val="LV-Text"/>
        <w:jc w:val="both"/>
        <w:rPr>
          <w:color w:val="000000"/>
          <w:sz w:val="22"/>
        </w:rPr>
      </w:pPr>
      <w:r>
        <w:rPr>
          <w:color w:val="000000"/>
          <w:sz w:val="22"/>
        </w:rPr>
        <w:t>Über die Sicherheitsleistungen nach den "Allgemeinen Vertragsbedingungen" und den "Zusätzlichen technischen Vertragsbedingungen" hinaus: keine</w:t>
      </w:r>
    </w:p>
    <w:p w:rsidR="002312CA" w:rsidRDefault="002312CA" w:rsidP="002312CA">
      <w:pPr>
        <w:rPr>
          <w:rFonts w:hint="eastAsia"/>
        </w:rPr>
      </w:pPr>
      <w:r>
        <w:br/>
      </w:r>
    </w:p>
    <w:p w:rsidR="002312CA" w:rsidRDefault="002312CA">
      <w:pPr>
        <w:jc w:val="both"/>
        <w:rPr>
          <w:rFonts w:hint="eastAsia"/>
        </w:rPr>
      </w:pPr>
    </w:p>
    <w:sectPr w:rsidR="002312CA">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altName w:val="Courier Std"/>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Bold">
    <w:panose1 w:val="00000000000000000000"/>
    <w:charset w:val="00"/>
    <w:family w:val="roman"/>
    <w:notTrueType/>
    <w:pitch w:val="default"/>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F7AA3"/>
    <w:multiLevelType w:val="multilevel"/>
    <w:tmpl w:val="2A402D0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61E01073"/>
    <w:multiLevelType w:val="multilevel"/>
    <w:tmpl w:val="A0E63128"/>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E42"/>
    <w:rsid w:val="000138DA"/>
    <w:rsid w:val="00063BE1"/>
    <w:rsid w:val="00083474"/>
    <w:rsid w:val="00104430"/>
    <w:rsid w:val="001C22C3"/>
    <w:rsid w:val="002312CA"/>
    <w:rsid w:val="004731DB"/>
    <w:rsid w:val="00543E42"/>
    <w:rsid w:val="00850F41"/>
    <w:rsid w:val="008B18A4"/>
    <w:rsid w:val="008C2492"/>
    <w:rsid w:val="00916F35"/>
    <w:rsid w:val="009B5C67"/>
    <w:rsid w:val="009D7FC7"/>
    <w:rsid w:val="00A45736"/>
    <w:rsid w:val="00A76EF4"/>
    <w:rsid w:val="00B918B1"/>
    <w:rsid w:val="00D74CE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460F9"/>
  <w15:docId w15:val="{3992CFDA-B621-4B15-A305-BF0A13380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szCs w:val="24"/>
        <w:lang w:val="de-DE"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suppressAutoHyphens/>
      <w:overflowPunct w:val="0"/>
    </w:pPr>
    <w:rPr>
      <w:color w:val="00000A"/>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Zeichenformat">
    <w:name w:val="Zeichenformat"/>
    <w:qFormat/>
  </w:style>
  <w:style w:type="character" w:customStyle="1" w:styleId="ListLabel1">
    <w:name w:val="ListLabel 1"/>
    <w:qFormat/>
    <w:rPr>
      <w:rFonts w:ascii="Arial" w:hAnsi="Arial" w:cs="Symbol"/>
      <w:b/>
      <w:sz w:val="22"/>
    </w:rPr>
  </w:style>
  <w:style w:type="character" w:customStyle="1" w:styleId="ListLabel2">
    <w:name w:val="ListLabel 2"/>
    <w:qFormat/>
    <w:rPr>
      <w:rFonts w:ascii="Arial" w:hAnsi="Arial" w:cs="Symbol"/>
      <w:b/>
      <w:sz w:val="22"/>
    </w:rPr>
  </w:style>
  <w:style w:type="character" w:customStyle="1" w:styleId="ListLabel3">
    <w:name w:val="ListLabel 3"/>
    <w:qFormat/>
    <w:rPr>
      <w:rFonts w:ascii="Arial" w:hAnsi="Arial" w:cs="Symbol"/>
      <w:b/>
      <w:sz w:val="22"/>
    </w:rPr>
  </w:style>
  <w:style w:type="paragraph" w:customStyle="1" w:styleId="berschrift">
    <w:name w:val="Überschrift"/>
    <w:basedOn w:val="Standard"/>
    <w:next w:val="Textkrper"/>
    <w:qFormat/>
    <w:pPr>
      <w:keepNext/>
      <w:spacing w:before="240" w:after="120"/>
    </w:pPr>
    <w:rPr>
      <w:rFonts w:ascii="Liberation Sans" w:eastAsia="Microsoft YaHei" w:hAnsi="Liberation Sans"/>
      <w:sz w:val="28"/>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pPr>
      <w:suppressLineNumbers/>
      <w:spacing w:before="120" w:after="120"/>
    </w:pPr>
    <w:rPr>
      <w:i/>
      <w:iCs/>
    </w:rPr>
  </w:style>
  <w:style w:type="paragraph" w:customStyle="1" w:styleId="Verzeichnis">
    <w:name w:val="Verzeichnis"/>
    <w:basedOn w:val="Standard"/>
    <w:qFormat/>
    <w:pPr>
      <w:suppressLineNumbers/>
    </w:pPr>
  </w:style>
  <w:style w:type="paragraph" w:customStyle="1" w:styleId="LV-Text">
    <w:name w:val="LV-Text"/>
    <w:uiPriority w:val="99"/>
    <w:qFormat/>
    <w:pPr>
      <w:suppressAutoHyphens/>
      <w:overflowPunct w:val="0"/>
    </w:pPr>
    <w:rPr>
      <w:rFonts w:ascii="Arial" w:eastAsia="Times-Bold" w:hAnsi="Arial" w:cs="Times-Roman"/>
      <w:color w:val="00000A"/>
    </w:rPr>
  </w:style>
  <w:style w:type="paragraph" w:customStyle="1" w:styleId="Oben">
    <w:name w:val="Oben"/>
    <w:basedOn w:val="Standard"/>
    <w:next w:val="Standard"/>
    <w:qFormat/>
    <w:rPr>
      <w:b/>
    </w:rPr>
  </w:style>
  <w:style w:type="paragraph" w:styleId="StandardWeb">
    <w:name w:val="Normal (Web)"/>
    <w:basedOn w:val="Standard"/>
    <w:uiPriority w:val="99"/>
    <w:semiHidden/>
    <w:unhideWhenUsed/>
    <w:rsid w:val="009B5C67"/>
    <w:pPr>
      <w:widowControl/>
      <w:suppressAutoHyphens w:val="0"/>
      <w:overflowPunct/>
      <w:spacing w:before="100" w:beforeAutospacing="1" w:after="100" w:afterAutospacing="1"/>
    </w:pPr>
    <w:rPr>
      <w:rFonts w:ascii="Times New Roman" w:eastAsia="Times New Roman" w:hAnsi="Times New Roman" w:cs="Times New Roman"/>
      <w:color w:val="auto"/>
      <w:lang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399A6-F60E-4FE4-B147-DE7ED6C2B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873</Words>
  <Characters>5501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Ludger Wulfert</dc:creator>
  <cp:lastModifiedBy>Ludger Wulfert</cp:lastModifiedBy>
  <cp:revision>2</cp:revision>
  <dcterms:created xsi:type="dcterms:W3CDTF">2025-06-04T05:04:00Z</dcterms:created>
  <dcterms:modified xsi:type="dcterms:W3CDTF">2025-06-04T05:04:00Z</dcterms:modified>
  <dc:language>de-DE</dc:language>
</cp:coreProperties>
</file>